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9" w:rsidRDefault="000218F9"/>
    <w:p w:rsidR="000218F9" w:rsidRDefault="000218F9"/>
    <w:p w:rsidR="00B07F10" w:rsidRPr="00E06CDA" w:rsidRDefault="00B07F10" w:rsidP="00E06CDA">
      <w:pPr>
        <w:tabs>
          <w:tab w:val="left" w:pos="540"/>
        </w:tabs>
        <w:jc w:val="center"/>
        <w:rPr>
          <w:rFonts w:ascii="Arial" w:hAnsi="Arial" w:cs="Arial"/>
          <w:b/>
          <w:u w:val="single"/>
        </w:rPr>
      </w:pPr>
      <w:r w:rsidRPr="00E06CDA">
        <w:rPr>
          <w:rFonts w:ascii="Arial" w:hAnsi="Arial" w:cs="Arial"/>
          <w:b/>
          <w:u w:val="single"/>
        </w:rPr>
        <w:t>HEADSTRONG NEWSLETTER</w:t>
      </w:r>
    </w:p>
    <w:p w:rsidR="00B07F10" w:rsidRDefault="00B07F10" w:rsidP="00B07F10">
      <w:pPr>
        <w:tabs>
          <w:tab w:val="left" w:pos="540"/>
        </w:tabs>
        <w:jc w:val="both"/>
        <w:rPr>
          <w:rFonts w:ascii="Arial" w:hAnsi="Arial" w:cs="Arial"/>
        </w:rPr>
      </w:pPr>
    </w:p>
    <w:p w:rsidR="000218F9" w:rsidRDefault="000218F9" w:rsidP="000218F9">
      <w:pPr>
        <w:numPr>
          <w:ilvl w:val="0"/>
          <w:numId w:val="1"/>
        </w:numPr>
        <w:tabs>
          <w:tab w:val="clear" w:pos="1080"/>
          <w:tab w:val="left" w:pos="540"/>
        </w:tabs>
        <w:ind w:left="540" w:hanging="540"/>
        <w:jc w:val="both"/>
        <w:rPr>
          <w:rFonts w:ascii="Arial" w:hAnsi="Arial" w:cs="Arial"/>
        </w:rPr>
      </w:pPr>
      <w:r w:rsidRPr="000218F9">
        <w:rPr>
          <w:rFonts w:ascii="Arial" w:hAnsi="Arial" w:cs="Arial"/>
        </w:rPr>
        <w:t xml:space="preserve">Are people living with an acquired brain injury considered to be of sound mind in regards to the validity of living wills that they </w:t>
      </w:r>
      <w:r w:rsidR="00CB060D">
        <w:rPr>
          <w:rFonts w:ascii="Arial" w:hAnsi="Arial" w:cs="Arial"/>
        </w:rPr>
        <w:t>write</w:t>
      </w:r>
      <w:r w:rsidRPr="000218F9">
        <w:rPr>
          <w:rFonts w:ascii="Arial" w:hAnsi="Arial" w:cs="Arial"/>
        </w:rPr>
        <w:t>?</w:t>
      </w:r>
    </w:p>
    <w:p w:rsidR="000218F9" w:rsidRDefault="000218F9" w:rsidP="000218F9">
      <w:pPr>
        <w:tabs>
          <w:tab w:val="left" w:pos="540"/>
        </w:tabs>
        <w:jc w:val="both"/>
        <w:rPr>
          <w:rFonts w:ascii="Arial" w:hAnsi="Arial" w:cs="Arial"/>
        </w:rPr>
      </w:pPr>
    </w:p>
    <w:p w:rsidR="000218F9" w:rsidRDefault="000218F9" w:rsidP="00B07F10">
      <w:pPr>
        <w:tabs>
          <w:tab w:val="left" w:pos="54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majority of people who suffer acquired brain injuries remain competent to manage their daily affairs.  Suffering a brain injury does not automatically reduced one’s ability to arrange legal </w:t>
      </w:r>
      <w:r w:rsidR="0081257D">
        <w:rPr>
          <w:rFonts w:ascii="Arial" w:hAnsi="Arial" w:cs="Arial"/>
        </w:rPr>
        <w:t>or f</w:t>
      </w:r>
      <w:r>
        <w:rPr>
          <w:rFonts w:ascii="Arial" w:hAnsi="Arial" w:cs="Arial"/>
        </w:rPr>
        <w:t xml:space="preserve">inancial affairs.  If concerns do arise about an individual’s ability to manage health care decisions, property or provide instructions to their counsel, then a </w:t>
      </w:r>
      <w:r w:rsidR="00FB57EE">
        <w:rPr>
          <w:rFonts w:ascii="Arial" w:hAnsi="Arial" w:cs="Arial"/>
        </w:rPr>
        <w:t xml:space="preserve">capacity </w:t>
      </w:r>
      <w:r>
        <w:rPr>
          <w:rFonts w:ascii="Arial" w:hAnsi="Arial" w:cs="Arial"/>
        </w:rPr>
        <w:t xml:space="preserve">assessment may be necessary.  </w:t>
      </w:r>
      <w:r w:rsidR="00FB57EE">
        <w:rPr>
          <w:rFonts w:ascii="Arial" w:hAnsi="Arial" w:cs="Arial"/>
        </w:rPr>
        <w:t xml:space="preserve">If capacity may be a concern then the assessment should </w:t>
      </w:r>
      <w:r>
        <w:rPr>
          <w:rFonts w:ascii="Arial" w:hAnsi="Arial" w:cs="Arial"/>
        </w:rPr>
        <w:t>be carried out before a Will, Living Will or Power of Attorney</w:t>
      </w:r>
      <w:r w:rsidR="00B07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created.  T</w:t>
      </w:r>
      <w:r w:rsidR="00CB060D">
        <w:rPr>
          <w:rFonts w:ascii="Arial" w:hAnsi="Arial" w:cs="Arial"/>
        </w:rPr>
        <w:t xml:space="preserve">he assessor should produce a report </w:t>
      </w:r>
      <w:r>
        <w:rPr>
          <w:rFonts w:ascii="Arial" w:hAnsi="Arial" w:cs="Arial"/>
        </w:rPr>
        <w:t>which then can be held with the legal documents themselves so that any future challenges</w:t>
      </w:r>
      <w:r w:rsidR="0081257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</w:t>
      </w:r>
      <w:r w:rsidR="0081257D">
        <w:rPr>
          <w:rFonts w:ascii="Arial" w:hAnsi="Arial" w:cs="Arial"/>
        </w:rPr>
        <w:t>legal documents ca</w:t>
      </w:r>
      <w:r>
        <w:rPr>
          <w:rFonts w:ascii="Arial" w:hAnsi="Arial" w:cs="Arial"/>
        </w:rPr>
        <w:t xml:space="preserve">n be dealt with quickly.  </w:t>
      </w:r>
      <w:r w:rsidR="00CB060D">
        <w:rPr>
          <w:rFonts w:ascii="Arial" w:hAnsi="Arial" w:cs="Arial"/>
        </w:rPr>
        <w:t>If a qualified assessor finds t</w:t>
      </w:r>
      <w:r>
        <w:rPr>
          <w:rFonts w:ascii="Arial" w:hAnsi="Arial" w:cs="Arial"/>
        </w:rPr>
        <w:t xml:space="preserve">hat the individual has capacity, it would be very difficult to challenge a Will or Power of Attorney.  Only minimal capacity is required to instruct counsel on </w:t>
      </w:r>
      <w:r w:rsidR="0081257D">
        <w:rPr>
          <w:rFonts w:ascii="Arial" w:hAnsi="Arial" w:cs="Arial"/>
        </w:rPr>
        <w:t>provisions for a Will or Power of Attorney</w:t>
      </w:r>
      <w:r>
        <w:rPr>
          <w:rFonts w:ascii="Arial" w:hAnsi="Arial" w:cs="Arial"/>
        </w:rPr>
        <w:t xml:space="preserve">.  </w:t>
      </w:r>
    </w:p>
    <w:p w:rsidR="000218F9" w:rsidRDefault="000218F9" w:rsidP="000218F9">
      <w:pPr>
        <w:tabs>
          <w:tab w:val="left" w:pos="540"/>
        </w:tabs>
        <w:jc w:val="both"/>
        <w:rPr>
          <w:rFonts w:ascii="Arial" w:hAnsi="Arial" w:cs="Arial"/>
        </w:rPr>
      </w:pPr>
    </w:p>
    <w:p w:rsidR="000218F9" w:rsidRDefault="000218F9" w:rsidP="000218F9">
      <w:pPr>
        <w:numPr>
          <w:ilvl w:val="0"/>
          <w:numId w:val="1"/>
        </w:numPr>
        <w:tabs>
          <w:tab w:val="clear" w:pos="1080"/>
          <w:tab w:val="left" w:pos="540"/>
        </w:tabs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an individual continues to experience chronic pain that is related to past injury, accident or disease, are they eligible to seek or claim compensation to pay for treatment?  </w:t>
      </w:r>
    </w:p>
    <w:p w:rsidR="000218F9" w:rsidRDefault="000218F9" w:rsidP="000218F9">
      <w:pPr>
        <w:tabs>
          <w:tab w:val="left" w:pos="540"/>
        </w:tabs>
        <w:jc w:val="both"/>
        <w:rPr>
          <w:rFonts w:ascii="Arial" w:hAnsi="Arial" w:cs="Arial"/>
        </w:rPr>
      </w:pPr>
    </w:p>
    <w:p w:rsidR="00CB060D" w:rsidRDefault="000218F9" w:rsidP="00B07F10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Yes.  However, </w:t>
      </w:r>
      <w:r w:rsidR="0081257D">
        <w:rPr>
          <w:rFonts w:ascii="Arial" w:hAnsi="Arial" w:cs="Arial"/>
        </w:rPr>
        <w:t xml:space="preserve">requests for </w:t>
      </w:r>
      <w:r>
        <w:rPr>
          <w:rFonts w:ascii="Arial" w:hAnsi="Arial" w:cs="Arial"/>
        </w:rPr>
        <w:t xml:space="preserve">compensation </w:t>
      </w:r>
      <w:r w:rsidR="0081257D">
        <w:rPr>
          <w:rFonts w:ascii="Arial" w:hAnsi="Arial" w:cs="Arial"/>
        </w:rPr>
        <w:t>must be made in a timely manner.  If these requests are not made promptly, you may loose the right.  Thus</w:t>
      </w:r>
      <w:r>
        <w:rPr>
          <w:rFonts w:ascii="Arial" w:hAnsi="Arial" w:cs="Arial"/>
        </w:rPr>
        <w:t>, it is wise to seek advi</w:t>
      </w:r>
      <w:r w:rsidR="00B07F1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 on potential remedies as soon as possible.  In the case of an injury caused by another’s negligence, there would be the potential for a lawsuit against the at-fault party.  </w:t>
      </w:r>
      <w:r w:rsidR="00CB060D">
        <w:rPr>
          <w:rFonts w:ascii="Arial" w:hAnsi="Arial" w:cs="Arial"/>
        </w:rPr>
        <w:t xml:space="preserve">As well, </w:t>
      </w:r>
      <w:r>
        <w:rPr>
          <w:rFonts w:ascii="Arial" w:hAnsi="Arial" w:cs="Arial"/>
        </w:rPr>
        <w:t xml:space="preserve">in the case of a motor vehicle accident there </w:t>
      </w:r>
      <w:r w:rsidR="00FB57EE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be accident benefits (no-fault benefits) available to an injured individual.  </w:t>
      </w:r>
      <w:r w:rsidR="00CB060D">
        <w:rPr>
          <w:rFonts w:ascii="Arial" w:hAnsi="Arial" w:cs="Arial"/>
        </w:rPr>
        <w:t>Both at-fault and accident benefits claims may offer important source of compensation.</w:t>
      </w:r>
    </w:p>
    <w:p w:rsidR="00CB060D" w:rsidRDefault="00CB060D" w:rsidP="00B07F10">
      <w:pPr>
        <w:ind w:left="540"/>
        <w:jc w:val="both"/>
        <w:rPr>
          <w:rFonts w:ascii="Arial" w:hAnsi="Arial" w:cs="Arial"/>
        </w:rPr>
      </w:pPr>
    </w:p>
    <w:p w:rsidR="000218F9" w:rsidRDefault="000218F9" w:rsidP="00B07F10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Others suffering with chronic pain </w:t>
      </w:r>
      <w:r w:rsidR="00B07F10">
        <w:rPr>
          <w:rFonts w:ascii="Arial" w:hAnsi="Arial" w:cs="Arial"/>
        </w:rPr>
        <w:t>(</w:t>
      </w:r>
      <w:r>
        <w:rPr>
          <w:rFonts w:ascii="Arial" w:hAnsi="Arial" w:cs="Arial"/>
        </w:rPr>
        <w:t>who are not involved in an accident</w:t>
      </w:r>
      <w:r w:rsidR="00B07F10">
        <w:rPr>
          <w:rFonts w:ascii="Arial" w:hAnsi="Arial" w:cs="Arial"/>
        </w:rPr>
        <w:t xml:space="preserve">), may also seek compensation from various insurance plans </w:t>
      </w:r>
      <w:r w:rsidR="0081257D">
        <w:rPr>
          <w:rFonts w:ascii="Arial" w:hAnsi="Arial" w:cs="Arial"/>
        </w:rPr>
        <w:t>(</w:t>
      </w:r>
      <w:r w:rsidR="00FB57EE">
        <w:rPr>
          <w:rFonts w:ascii="Arial" w:hAnsi="Arial" w:cs="Arial"/>
        </w:rPr>
        <w:t xml:space="preserve">group or </w:t>
      </w:r>
      <w:r w:rsidR="0081257D">
        <w:rPr>
          <w:rFonts w:ascii="Arial" w:hAnsi="Arial" w:cs="Arial"/>
        </w:rPr>
        <w:t xml:space="preserve">long term disability) </w:t>
      </w:r>
      <w:r w:rsidR="00B07F10">
        <w:rPr>
          <w:rFonts w:ascii="Arial" w:hAnsi="Arial" w:cs="Arial"/>
        </w:rPr>
        <w:t>or government bodies such as Ontario Disability Support Program</w:t>
      </w:r>
      <w:r w:rsidR="00FB57EE">
        <w:rPr>
          <w:rFonts w:ascii="Arial" w:hAnsi="Arial" w:cs="Arial"/>
        </w:rPr>
        <w:t>, Assistive Devices Program</w:t>
      </w:r>
      <w:r w:rsidR="00B07F10">
        <w:rPr>
          <w:rFonts w:ascii="Arial" w:hAnsi="Arial" w:cs="Arial"/>
        </w:rPr>
        <w:t xml:space="preserve"> or Canada Pension Plan.  When someone seeks advice from our office we </w:t>
      </w:r>
      <w:r w:rsidR="0081257D">
        <w:rPr>
          <w:rFonts w:ascii="Arial" w:hAnsi="Arial" w:cs="Arial"/>
        </w:rPr>
        <w:t xml:space="preserve">always </w:t>
      </w:r>
      <w:r w:rsidR="00B07F10">
        <w:rPr>
          <w:rFonts w:ascii="Arial" w:hAnsi="Arial" w:cs="Arial"/>
        </w:rPr>
        <w:t>explore all potential avenues of compensation reasonably available to the individual.  Again, the sooner the injured person receives this advice and pursues their remedies, the better</w:t>
      </w:r>
      <w:r w:rsidR="00FB57EE">
        <w:rPr>
          <w:rFonts w:ascii="Arial" w:hAnsi="Arial" w:cs="Arial"/>
        </w:rPr>
        <w:t xml:space="preserve"> their </w:t>
      </w:r>
      <w:r w:rsidR="00B07F10">
        <w:rPr>
          <w:rFonts w:ascii="Arial" w:hAnsi="Arial" w:cs="Arial"/>
        </w:rPr>
        <w:t>chances of obtaining compensation.</w:t>
      </w:r>
    </w:p>
    <w:p w:rsidR="00B07F10" w:rsidRDefault="00B07F10" w:rsidP="000218F9">
      <w:pPr>
        <w:tabs>
          <w:tab w:val="left" w:pos="540"/>
        </w:tabs>
        <w:jc w:val="both"/>
        <w:rPr>
          <w:rFonts w:ascii="Arial" w:hAnsi="Arial" w:cs="Arial"/>
        </w:rPr>
      </w:pPr>
    </w:p>
    <w:p w:rsidR="000218F9" w:rsidRPr="00F2287A" w:rsidRDefault="00F2287A" w:rsidP="000218F9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F2287A">
        <w:rPr>
          <w:rFonts w:ascii="Arial" w:hAnsi="Arial" w:cs="Arial"/>
          <w:sz w:val="20"/>
          <w:szCs w:val="20"/>
        </w:rPr>
        <w:fldChar w:fldCharType="begin"/>
      </w:r>
      <w:r w:rsidRPr="00F2287A">
        <w:rPr>
          <w:rFonts w:ascii="Arial" w:hAnsi="Arial" w:cs="Arial"/>
          <w:sz w:val="20"/>
          <w:szCs w:val="20"/>
        </w:rPr>
        <w:instrText xml:space="preserve"> FILENAME \p </w:instrText>
      </w:r>
      <w:r w:rsidRPr="00F2287A">
        <w:rPr>
          <w:rFonts w:ascii="Arial" w:hAnsi="Arial" w:cs="Arial"/>
          <w:sz w:val="20"/>
          <w:szCs w:val="20"/>
        </w:rPr>
        <w:fldChar w:fldCharType="separate"/>
      </w:r>
      <w:r w:rsidRPr="00F2287A">
        <w:rPr>
          <w:rFonts w:ascii="Arial" w:hAnsi="Arial" w:cs="Arial"/>
          <w:noProof/>
          <w:sz w:val="20"/>
          <w:szCs w:val="20"/>
        </w:rPr>
        <w:t>V:\Allen Papers\20091020 - HEADSTRONG NEWSLETTER.doc</w:t>
      </w:r>
      <w:r w:rsidRPr="00F2287A">
        <w:rPr>
          <w:rFonts w:ascii="Arial" w:hAnsi="Arial" w:cs="Arial"/>
          <w:sz w:val="20"/>
          <w:szCs w:val="20"/>
        </w:rPr>
        <w:fldChar w:fldCharType="end"/>
      </w:r>
    </w:p>
    <w:p w:rsidR="000218F9" w:rsidRDefault="000218F9" w:rsidP="000218F9">
      <w:pPr>
        <w:tabs>
          <w:tab w:val="left" w:pos="540"/>
        </w:tabs>
        <w:jc w:val="both"/>
        <w:rPr>
          <w:rFonts w:ascii="Arial" w:hAnsi="Arial" w:cs="Arial"/>
        </w:rPr>
      </w:pPr>
    </w:p>
    <w:p w:rsidR="000218F9" w:rsidRDefault="000218F9" w:rsidP="000218F9">
      <w:pPr>
        <w:ind w:left="360"/>
        <w:jc w:val="both"/>
        <w:rPr>
          <w:rFonts w:ascii="Arial" w:hAnsi="Arial" w:cs="Arial"/>
        </w:rPr>
      </w:pPr>
    </w:p>
    <w:p w:rsidR="000218F9" w:rsidRDefault="000218F9" w:rsidP="000218F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218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1E89"/>
    <w:multiLevelType w:val="hybridMultilevel"/>
    <w:tmpl w:val="488A5DFA"/>
    <w:lvl w:ilvl="0" w:tplc="C1903A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218F9"/>
    <w:rsid w:val="000218F9"/>
    <w:rsid w:val="001B32C2"/>
    <w:rsid w:val="00285D64"/>
    <w:rsid w:val="0081257D"/>
    <w:rsid w:val="00B07F10"/>
    <w:rsid w:val="00CB060D"/>
    <w:rsid w:val="00E06CDA"/>
    <w:rsid w:val="00F2287A"/>
    <w:rsid w:val="00FB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8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HEADSTRONG NEWSLETTER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HEADSTRONG NEWSLETTER</dc:title>
  <dc:creator>Marina Wynperle</dc:creator>
  <cp:lastModifiedBy>Marina</cp:lastModifiedBy>
  <cp:revision>2</cp:revision>
  <cp:lastPrinted>2009-10-20T15:36:00Z</cp:lastPrinted>
  <dcterms:created xsi:type="dcterms:W3CDTF">2014-10-15T17:10:00Z</dcterms:created>
  <dcterms:modified xsi:type="dcterms:W3CDTF">2014-10-15T17:10:00Z</dcterms:modified>
</cp:coreProperties>
</file>